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7F428">
      <w:pPr>
        <w:tabs>
          <w:tab w:val="left" w:pos="2145"/>
        </w:tabs>
        <w:adjustRightInd w:val="0"/>
        <w:snapToGrid w:val="0"/>
        <w:spacing w:line="420" w:lineRule="atLeast"/>
        <w:jc w:val="distribute"/>
        <w:rPr>
          <w:rFonts w:hint="eastAsia" w:ascii="黑体" w:hAnsi="黑体" w:eastAsia="黑体"/>
          <w:b/>
          <w:sz w:val="84"/>
          <w:szCs w:val="84"/>
        </w:rPr>
      </w:pPr>
      <w:r>
        <w:rPr>
          <w:rFonts w:hint="eastAsia" w:ascii="黑体" w:hAnsi="黑体" w:eastAsia="黑体"/>
          <w:b/>
          <w:color w:val="FF0000"/>
          <w:sz w:val="84"/>
          <w:szCs w:val="84"/>
        </w:rPr>
        <w:t>道恒医院管理中心</w:t>
      </w:r>
    </w:p>
    <w:p w14:paraId="6FFE7B18">
      <w:pPr>
        <w:tabs>
          <w:tab w:val="left" w:pos="2145"/>
        </w:tabs>
        <w:adjustRightInd w:val="0"/>
        <w:snapToGrid w:val="0"/>
        <w:spacing w:line="420" w:lineRule="atLeast"/>
        <w:jc w:val="right"/>
        <w:rPr>
          <w:rFonts w:hint="eastAsia"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-53975</wp:posOffset>
                </wp:positionH>
                <wp:positionV relativeFrom="margin">
                  <wp:posOffset>808355</wp:posOffset>
                </wp:positionV>
                <wp:extent cx="6540500" cy="0"/>
                <wp:effectExtent l="0" t="19050" r="50800" b="3810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405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.25pt;margin-top:63.65pt;height:0pt;width:515pt;mso-position-horizontal-relative:margin;mso-position-vertical-relative:margin;z-index:-251657216;mso-width-relative:page;mso-height-relative:page;" filled="f" stroked="t" coordsize="21600,21600" o:gfxdata="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NKeK3XAAAACwEAAA8AAAAAAAAAAQAgAAAAIgAAAGRycy9kb3ducmV2LnhtbFBL&#10;AQIUABQAAAAIAIdO4kBQrj1U9wEAAMYDAAAOAAAAAAAAAAEAIAAAACYBAABkcnMvZTJvRG9jLnht&#10;bFBLBQYAAAAABgAGAFkBAACP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45653B65">
      <w:pPr>
        <w:keepNext w:val="0"/>
        <w:keepLines w:val="0"/>
        <w:pageBreakBefore w:val="0"/>
        <w:widowControl w:val="0"/>
        <w:tabs>
          <w:tab w:val="left" w:pos="214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142"/>
        <w:jc w:val="center"/>
        <w:rPr>
          <w:rFonts w:hint="eastAsia" w:ascii="黑体" w:hAnsi="黑体" w:eastAsia="黑体"/>
          <w:b/>
          <w:color w:val="000000" w:themeColor="text1"/>
          <w:spacing w:val="5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Hlk92203163"/>
      <w:r>
        <w:rPr>
          <w:rFonts w:hint="eastAsia" w:ascii="黑体" w:hAnsi="黑体" w:eastAsia="黑体"/>
          <w:b/>
          <w:color w:val="000000" w:themeColor="text1"/>
          <w:spacing w:val="51"/>
          <w:kern w:val="0"/>
          <w:sz w:val="36"/>
          <w:szCs w:val="36"/>
          <w14:textFill>
            <w14:solidFill>
              <w14:schemeClr w14:val="tx1"/>
            </w14:solidFill>
          </w14:textFill>
        </w:rPr>
        <w:t>医院中高层干部执行与管理能力提升</w:t>
      </w:r>
    </w:p>
    <w:p w14:paraId="10C53C63">
      <w:pPr>
        <w:keepNext w:val="0"/>
        <w:keepLines w:val="0"/>
        <w:pageBreakBefore w:val="0"/>
        <w:widowControl w:val="0"/>
        <w:tabs>
          <w:tab w:val="left" w:pos="214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142"/>
        <w:jc w:val="center"/>
        <w:rPr>
          <w:rFonts w:hint="eastAsia"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pacing w:val="160"/>
          <w:kern w:val="0"/>
          <w:sz w:val="36"/>
          <w:szCs w:val="36"/>
          <w:fitText w:val="2400" w:id="2055292420"/>
          <w14:textFill>
            <w14:solidFill>
              <w14:schemeClr w14:val="tx1"/>
            </w14:solidFill>
          </w14:textFill>
        </w:rPr>
        <w:t>培训通</w:t>
      </w:r>
      <w:r>
        <w:rPr>
          <w:rFonts w:hint="eastAsia" w:ascii="黑体" w:hAnsi="黑体" w:eastAsia="黑体"/>
          <w:b/>
          <w:color w:val="000000" w:themeColor="text1"/>
          <w:spacing w:val="0"/>
          <w:kern w:val="0"/>
          <w:sz w:val="36"/>
          <w:szCs w:val="36"/>
          <w:fitText w:val="2400" w:id="2055292420"/>
          <w14:textFill>
            <w14:solidFill>
              <w14:schemeClr w14:val="tx1"/>
            </w14:solidFill>
          </w14:textFill>
        </w:rPr>
        <w:t>知</w:t>
      </w:r>
      <w:bookmarkEnd w:id="0"/>
    </w:p>
    <w:p w14:paraId="79AA4E65">
      <w:pPr>
        <w:keepNext w:val="0"/>
        <w:keepLines w:val="0"/>
        <w:pageBreakBefore w:val="0"/>
        <w:widowControl w:val="0"/>
        <w:tabs>
          <w:tab w:val="left" w:pos="214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                                                                         </w:t>
      </w:r>
      <w:r>
        <w:rPr>
          <w:rFonts w:hint="eastAsia" w:ascii="宋体" w:hAnsi="宋体" w:eastAsia="宋体"/>
          <w:bCs/>
          <w:szCs w:val="21"/>
        </w:rPr>
        <w:t xml:space="preserve"> </w:t>
      </w:r>
      <w:r>
        <w:rPr>
          <w:rFonts w:hint="eastAsia" w:ascii="宋体" w:hAnsi="宋体" w:eastAsia="宋体"/>
          <w:b/>
          <w:szCs w:val="21"/>
        </w:rPr>
        <w:t>医管培[2024]1</w:t>
      </w:r>
      <w:r>
        <w:rPr>
          <w:rFonts w:hint="eastAsia" w:ascii="宋体" w:hAnsi="宋体" w:eastAsia="宋体"/>
          <w:b/>
          <w:szCs w:val="21"/>
          <w:lang w:val="en-US" w:eastAsia="zh-CN"/>
        </w:rPr>
        <w:t>5</w:t>
      </w:r>
      <w:r>
        <w:rPr>
          <w:rFonts w:hint="eastAsia" w:ascii="宋体" w:hAnsi="宋体" w:eastAsia="宋体"/>
          <w:b/>
          <w:szCs w:val="21"/>
        </w:rPr>
        <w:t>号</w:t>
      </w:r>
    </w:p>
    <w:p w14:paraId="158E6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baseline"/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各级医疗机构：</w:t>
      </w:r>
    </w:p>
    <w:p w14:paraId="005B1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08" w:firstLineChars="200"/>
        <w:textAlignment w:val="baseline"/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随着我国医疗卫生体制改革的不断深入，医疗市场呈现出日趋激烈的竞争环境。在这样的背景下，医院的发展既面临着前所未有的机遇，也遭遇着严峻的挑战。医院要想在激烈的市场竞争中脱颖而出，就必须具备高效的执行力。高效的执行力不仅是医院提升服务质量、优化管理流程、增强市场竞争力的关键，也是实现医院可持续发展的重要保障。</w:t>
      </w:r>
    </w:p>
    <w:p w14:paraId="10CA3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08" w:firstLineChars="200"/>
        <w:textAlignment w:val="baseline"/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然而，在实际工作中，许多医院面临着执行力不足的问题，这直接影响到了医院的整体运营效率和服务水平。执行力低下可能由多种因素造成，包括但不限于：管理层对执行力重要性的认识不足、缺乏有效的执行力评估机制、员工积极性不高、信息沟通不畅、资源配置不合理等。这些问题如果不加以解决，将会严重制约医院的发展潜力。</w:t>
      </w:r>
    </w:p>
    <w:p w14:paraId="23BB0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508" w:firstLineChars="200"/>
        <w:textAlignment w:val="baseline"/>
        <w:rPr>
          <w:rFonts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因此，构建高效的执行力已成为医院中高层干部面临的一项紧迫任务。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道恒医管</w:t>
      </w: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将于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太原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举办</w:t>
      </w: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《医院中高层干部执行与管理能力提升》</w:t>
      </w:r>
      <w:r>
        <w:rPr>
          <w:rFonts w:hint="eastAsia" w:ascii="宋体" w:hAnsi="宋体" w:eastAsia="宋体" w:cs="NTLJKP+FZXBSK--GBK1-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培训课程。本次培训旨在通过深入分析构建医院执行力的重要性，探讨当前医院执行力低下的主要原因，并提出切实可行的解决方案和实用工具。希望各级相关部门和医疗机构积极组织人员报名参加培训。现将培训组织机构、日程安排等有关具体事宜通知如下：</w:t>
      </w:r>
    </w:p>
    <w:p w14:paraId="450D7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一、时间地点</w:t>
      </w:r>
    </w:p>
    <w:p w14:paraId="30F7A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Chars="1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报到时间：2024 年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日全天</w:t>
      </w:r>
    </w:p>
    <w:p w14:paraId="27058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Chars="1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培训时间：2024 年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日（周六全天 、周日半天）</w:t>
      </w:r>
    </w:p>
    <w:p w14:paraId="1B6E7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Chars="1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培训地点：太原市长安饭店（太原市亲贤北街与长治路交汇处）</w:t>
      </w:r>
    </w:p>
    <w:p w14:paraId="77EB1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二、培训对象</w:t>
      </w:r>
    </w:p>
    <w:p w14:paraId="573CB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10" w:leftChars="100" w:firstLine="0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8"/>
          <w:sz w:val="24"/>
          <w:szCs w:val="24"/>
          <w:shd w:val="clear" w:color="auto" w:fill="FFFFFF"/>
          <w:lang w:val="en-US" w:eastAsia="zh-CN"/>
        </w:rPr>
        <w:t>医院中高层管理人员及医院临床科室管理人员。</w:t>
      </w:r>
    </w:p>
    <w:p w14:paraId="7EFA7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Chars="100"/>
        <w:textAlignment w:val="baseline"/>
        <w:rPr>
          <w:rFonts w:hint="eastAsia" w:ascii="宋体" w:hAnsi="宋体" w:eastAsia="宋体" w:cs="NTLJKP+FZXBSK--GBK1-0"/>
          <w:color w:val="C00000"/>
          <w:spacing w:val="-13"/>
          <w:sz w:val="28"/>
          <w:szCs w:val="28"/>
        </w:rPr>
      </w:pPr>
      <w:r>
        <w:rPr>
          <w:rFonts w:hint="eastAsia" w:ascii="宋体" w:hAnsi="宋体" w:eastAsia="宋体" w:cs="NTLJKP+FZXBSK--GBK1-0"/>
          <w:color w:val="C00000"/>
          <w:spacing w:val="-13"/>
          <w:sz w:val="28"/>
          <w:szCs w:val="28"/>
        </w:rPr>
        <w:t>[建议医院团队报名学习效果最佳]</w:t>
      </w:r>
    </w:p>
    <w:p w14:paraId="7DD12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、课程目的与收获</w:t>
      </w:r>
    </w:p>
    <w:p w14:paraId="6A55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28" w:firstLineChars="2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中高层干部，在医院中扮演着承上启下的重要角色，他们既是决策的参与者、制定者，又是决策的传达者、执行者；既是领导的参谋与助手，又是员工的领导者与管理者。宋振杰老师在多年医院培训服务、调研咨询的过程中发现，一些单位的中高层干部队伍存在四大突出问题：</w:t>
      </w:r>
    </w:p>
    <w:p w14:paraId="122FF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1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C00000"/>
          <w:spacing w:val="-13"/>
          <w:sz w:val="24"/>
          <w:szCs w:val="24"/>
        </w:rPr>
        <w:t>一、不想干。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态度消极，不清楚自己身上肩负的责任；工作无精打采、平时无心履职；领导不问不催不办、问题不全面暴露不办；工作先讲困难、办法先问领导、责任先往外推、落实先放一放；领导喊破嗓子，一些中层干部仍然冷冰冰、慢吞吞、不急不忙。</w:t>
      </w:r>
    </w:p>
    <w:p w14:paraId="5BEA4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1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C00000"/>
          <w:spacing w:val="-13"/>
          <w:sz w:val="24"/>
          <w:szCs w:val="24"/>
        </w:rPr>
        <w:t>二、蛮干。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不懂得领会领导意图，瞎执行、乱执行、假执行；领导意图在中层干部那里成了摆设，甚至走了样、变了形，成了“中梗阻”，导致政令不畅、效能低下。</w:t>
      </w:r>
    </w:p>
    <w:p w14:paraId="38D7C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1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C00000"/>
          <w:spacing w:val="-13"/>
          <w:sz w:val="24"/>
          <w:szCs w:val="24"/>
        </w:rPr>
        <w:t>三、自己干。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不知道如何管人带队，不知道如何调动下属积极性，自己累得要死，下属悠闲自得，部门绩效平庸。</w:t>
      </w:r>
    </w:p>
    <w:p w14:paraId="64A20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Chars="1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C00000"/>
          <w:spacing w:val="-13"/>
          <w:sz w:val="24"/>
          <w:szCs w:val="24"/>
        </w:rPr>
        <w:t>四、不会干。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率性而为，抓工作不得方法，做管理没有章法。</w:t>
      </w:r>
    </w:p>
    <w:p w14:paraId="3D5A4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28" w:firstLineChars="2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这四大突出问题，导致中高层干部工作绩效低下，致使领导决策意图不能有效贯彻，单位重点工作不能有效落实，本来应该是中流砥柱、顶天立地的中高层干部变成了“中流抵触”，成为了“中梗阻”，严重削弱了医院的执行力和竞争力。</w:t>
      </w:r>
    </w:p>
    <w:p w14:paraId="2AA8C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28" w:firstLineChars="2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因此，全面提升中高层干部的执行能力、管理能力，打造一支高素质、职业化、高绩效的中高层管理团队，不仅关系到干部个人的职业前程，更关系到医院整体决胜未来的能力和命运。</w:t>
      </w:r>
    </w:p>
    <w:p w14:paraId="3EBD2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28" w:firstLineChars="200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本课程以“善执行，会管理”为主线，以提升医院中高层干部的高效执行能力、管人带队能力为重点，运用方法讲授、案例研讨、视频教学、互动练习、测试思考等授课方式，力争使学员实现以下收获：</w:t>
      </w:r>
    </w:p>
    <w:p w14:paraId="2F918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——提升高效执行能力。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强化执行意识，端正执行态度，掌握执行流程，优化执行方法，责任入心、工作入位，当好“二传手”，成为“突击手”。</w:t>
      </w:r>
    </w:p>
    <w:p w14:paraId="5AF2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baseline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——提升管人带队能力。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pacing w:val="-13"/>
          <w:sz w:val="24"/>
          <w:szCs w:val="24"/>
          <w14:textFill>
            <w14:solidFill>
              <w14:schemeClr w14:val="tx1"/>
            </w14:solidFill>
          </w14:textFill>
        </w:rPr>
        <w:t>清晰管理角色，精于管理沟通，学会自我管理，善于管人带队，成为一名上级信任、下属信服、同事信赖的卓有成效的管理者。</w:t>
      </w:r>
    </w:p>
    <w:p w14:paraId="2DAC1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baseline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、师资介绍</w:t>
      </w:r>
    </w:p>
    <w:p w14:paraId="4CB7F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baseline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宋振杰:</w:t>
      </w:r>
    </w:p>
    <w:p w14:paraId="04244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清华大学职业经理训练中心教授成员，人社部CETTIC（中国就业培训技术指导中心）职业基本能力专项培训专家委员会成员，全国总工会“十二五”全国职工素质建设工程专家组成员，北京道恒达医学研究院高级讲师，职业素质训练专家。具有大型国有企业、政府部门和民营企业14年领导经历，理论功底和实战经验丰富。</w:t>
      </w:r>
    </w:p>
    <w:p w14:paraId="02159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baseline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宋振杰老师是北京大学出版社金牌作者获得者，百度百家、钛媒体、经理人分享等新锐媒体专栏作者。著有职业素质培训专著《做管理就是管员工带队伍》《马化腾跑赢互联网的26个竞争策略》《黄金心态》《自我管理——经理人九大能力训练》《团队领导——九大核心能力塑造新型管理者》《好员工是这样炼成的》《赢在起点：新员工职业化六大关键》等13部。</w:t>
      </w:r>
    </w:p>
    <w:p w14:paraId="7529F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、培训内容</w:t>
      </w:r>
    </w:p>
    <w:p w14:paraId="62C66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100"/>
        <w:textAlignment w:val="baseline"/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/>
          <w:bCs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第一单元 结果第一，赢在执行</w:t>
      </w:r>
    </w:p>
    <w:p w14:paraId="300B9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第一讲 执行意识</w:t>
      </w:r>
    </w:p>
    <w:p w14:paraId="1D095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一、角色意识，各就各位</w:t>
      </w:r>
    </w:p>
    <w:p w14:paraId="43764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二、职业意识，契约精神</w:t>
      </w:r>
    </w:p>
    <w:p w14:paraId="07C99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三、责任意识，履职尽责</w:t>
      </w:r>
    </w:p>
    <w:p w14:paraId="2D79A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四、潜能意识，自我激发</w:t>
      </w:r>
    </w:p>
    <w:p w14:paraId="184A0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五、服从意识，大局观念</w:t>
      </w:r>
    </w:p>
    <w:p w14:paraId="582A8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六、团队意识，合作共赢</w:t>
      </w:r>
    </w:p>
    <w:p w14:paraId="70EF7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第二讲 执行态度</w:t>
      </w:r>
    </w:p>
    <w:p w14:paraId="40FB8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一、积极主动不抱怨</w:t>
      </w:r>
    </w:p>
    <w:p w14:paraId="0EEF0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二、接受任务不讲价</w:t>
      </w:r>
    </w:p>
    <w:p w14:paraId="29D92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三、抓铁有痕要结果</w:t>
      </w:r>
    </w:p>
    <w:p w14:paraId="03FE6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四、做好工作提前量</w:t>
      </w:r>
    </w:p>
    <w:p w14:paraId="2B257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五、急难险重敢担当</w:t>
      </w:r>
    </w:p>
    <w:p w14:paraId="0F5E3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六、主人心态干事业</w:t>
      </w:r>
    </w:p>
    <w:p w14:paraId="728FD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第三讲 执行流程</w:t>
      </w:r>
    </w:p>
    <w:p w14:paraId="71CC1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一、确认目标：接受指示不走样</w:t>
      </w:r>
    </w:p>
    <w:p w14:paraId="218E1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二、分解目标：千斤重担共同挑</w:t>
      </w:r>
    </w:p>
    <w:p w14:paraId="27EE5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 xml:space="preserve">三、锁定目标：死缠烂打不放弃 </w:t>
      </w:r>
    </w:p>
    <w:p w14:paraId="44E89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四、检查目标：工作不能差不多</w:t>
      </w:r>
    </w:p>
    <w:p w14:paraId="07B74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五、复盘目标：总结规律能精进</w:t>
      </w:r>
    </w:p>
    <w:p w14:paraId="7713C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第四讲 执行方法</w:t>
      </w:r>
    </w:p>
    <w:p w14:paraId="551EA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一、第二象限</w:t>
      </w:r>
    </w:p>
    <w:p w14:paraId="741B5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二、关键掌控</w:t>
      </w:r>
    </w:p>
    <w:p w14:paraId="693FA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三、优先排序</w:t>
      </w:r>
    </w:p>
    <w:p w14:paraId="55D00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四、问题意识</w:t>
      </w:r>
    </w:p>
    <w:p w14:paraId="15D6D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五、对标管理</w:t>
      </w:r>
    </w:p>
    <w:p w14:paraId="2AD50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六、创新求变</w:t>
      </w:r>
    </w:p>
    <w:p w14:paraId="0E4CA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1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第二单元 管人带队，赢在管理</w:t>
      </w:r>
    </w:p>
    <w:p w14:paraId="26AB2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第五讲 认知管理角色</w:t>
      </w:r>
    </w:p>
    <w:p w14:paraId="23428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一、作为下属的管理者</w:t>
      </w:r>
    </w:p>
    <w:p w14:paraId="45B6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1、可靠的代理人</w:t>
      </w:r>
    </w:p>
    <w:p w14:paraId="03304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2、优秀的跟随者</w:t>
      </w:r>
    </w:p>
    <w:p w14:paraId="08CC2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二、作为上司的管理者</w:t>
      </w:r>
    </w:p>
    <w:p w14:paraId="13350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1、认知管理要义</w:t>
      </w:r>
    </w:p>
    <w:p w14:paraId="58EBD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2、规范管理而不是随性管理</w:t>
      </w:r>
    </w:p>
    <w:p w14:paraId="5D2E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3、统筹管理而不是业务管理</w:t>
      </w:r>
    </w:p>
    <w:p w14:paraId="73C73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4、原则管理而不是好人管理</w:t>
      </w:r>
    </w:p>
    <w:p w14:paraId="51B22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三、作为同事的管理者</w:t>
      </w:r>
    </w:p>
    <w:p w14:paraId="0618C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1、内部客户，互惠原理</w:t>
      </w:r>
    </w:p>
    <w:p w14:paraId="5F191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2、坚持自己，体谅他人</w:t>
      </w:r>
    </w:p>
    <w:p w14:paraId="27FD5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第六讲 高效工作沟通</w:t>
      </w:r>
    </w:p>
    <w:p w14:paraId="5780C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一、对上沟通</w:t>
      </w:r>
    </w:p>
    <w:p w14:paraId="1992C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1、领会上司意图的四同修炼</w:t>
      </w:r>
    </w:p>
    <w:p w14:paraId="5F456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2、汇报工作的方法</w:t>
      </w:r>
    </w:p>
    <w:p w14:paraId="4090D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3、提出建议的技巧</w:t>
      </w:r>
    </w:p>
    <w:p w14:paraId="038F8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二、对下沟通</w:t>
      </w:r>
    </w:p>
    <w:p w14:paraId="75788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1、下属不听话的三个原因</w:t>
      </w:r>
    </w:p>
    <w:p w14:paraId="66EA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2、解决下属不听话的四个对策</w:t>
      </w:r>
    </w:p>
    <w:p w14:paraId="4D1A3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4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3、部署工作的11个细节</w:t>
      </w:r>
    </w:p>
    <w:p w14:paraId="42EE3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三、平行沟通的三种典型方式</w:t>
      </w:r>
    </w:p>
    <w:p w14:paraId="1F835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第七讲 强化自我管理</w:t>
      </w:r>
    </w:p>
    <w:p w14:paraId="4B195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一、马斯顿四类性格测试</w:t>
      </w:r>
    </w:p>
    <w:p w14:paraId="51EC2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二、马斯顿四类性格解析</w:t>
      </w:r>
    </w:p>
    <w:p w14:paraId="31706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三、四类管理风格解析</w:t>
      </w:r>
    </w:p>
    <w:p w14:paraId="49221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四、四类管理风格调适</w:t>
      </w:r>
    </w:p>
    <w:p w14:paraId="13CBF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2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第八讲 善于管人带队</w:t>
      </w:r>
    </w:p>
    <w:p w14:paraId="035BF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一、明确方向，愿景驱动</w:t>
      </w:r>
    </w:p>
    <w:p w14:paraId="0136B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二、锤炼气质，精神鼓舞</w:t>
      </w:r>
    </w:p>
    <w:p w14:paraId="517D4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三、发挥天赋，人岗匹配</w:t>
      </w:r>
    </w:p>
    <w:p w14:paraId="3A74D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四、用人所长，容人所短</w:t>
      </w:r>
    </w:p>
    <w:p w14:paraId="7DF20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五、长短搭配，优化组合</w:t>
      </w:r>
    </w:p>
    <w:p w14:paraId="2AE74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3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六、洞察人性，激发激励</w:t>
      </w:r>
    </w:p>
    <w:p w14:paraId="54493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100"/>
        <w:textAlignment w:val="baseline"/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NTLJKP+FZXBSK--GBK1-0"/>
          <w:b w:val="0"/>
          <w:bCs w:val="0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课程总结：内圣外王的管理者</w:t>
      </w:r>
    </w:p>
    <w:p w14:paraId="44CD2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、收费标准</w:t>
      </w:r>
    </w:p>
    <w:p w14:paraId="0DE40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08" w:firstLineChars="2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1、培训费1380元/人（含：教材费、培训费、场地费）。</w:t>
      </w:r>
    </w:p>
    <w:p w14:paraId="012E8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08" w:firstLineChars="2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2、往来交通及食宿费用自理。</w:t>
      </w:r>
    </w:p>
    <w:p w14:paraId="70669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08" w:firstLineChars="200"/>
        <w:textAlignment w:val="baseline"/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NTLJKP+FZXBSK--GBK1-0" w:asciiTheme="minorEastAsia" w:hAnsiTheme="minorEastAsia"/>
          <w:color w:val="000000" w:themeColor="text1"/>
          <w:spacing w:val="-13"/>
          <w:sz w:val="28"/>
          <w:szCs w:val="28"/>
          <w14:textFill>
            <w14:solidFill>
              <w14:schemeClr w14:val="tx1"/>
            </w14:solidFill>
          </w14:textFill>
        </w:rPr>
        <w:t>3、优惠政策：医院团体报名5 人及以上赠送一个免费学习名额。</w:t>
      </w:r>
    </w:p>
    <w:p w14:paraId="2B0F8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baseline"/>
        <w:rPr>
          <w:rFonts w:hint="default" w:ascii="黑体" w:hAnsi="黑体" w:eastAsia="黑体" w:cs="NTLJKP+FZXBSK--GBK1-0"/>
          <w:b w:val="0"/>
          <w:bCs w:val="0"/>
          <w:color w:val="C00000"/>
          <w:spacing w:val="-13"/>
          <w:sz w:val="30"/>
          <w:szCs w:val="30"/>
          <w:lang w:val="en-US" w:eastAsia="zh-CN"/>
        </w:rPr>
      </w:pPr>
      <w:r>
        <w:rPr>
          <w:rFonts w:hint="eastAsia" w:ascii="黑体" w:hAnsi="黑体" w:eastAsia="黑体" w:cs="NTLJKP+FZXBSK--GBK1-0"/>
          <w:b w:val="0"/>
          <w:bCs w:val="0"/>
          <w:color w:val="C00000"/>
          <w:spacing w:val="-13"/>
          <w:sz w:val="30"/>
          <w:szCs w:val="30"/>
          <w:lang w:val="en-US" w:eastAsia="zh-CN"/>
        </w:rPr>
        <w:t xml:space="preserve">    注：山西历届院长班学员本人及中层班会员单位免费参加。</w:t>
      </w:r>
    </w:p>
    <w:p w14:paraId="2BD11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baseline"/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、课程安排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143"/>
        <w:gridCol w:w="5207"/>
        <w:gridCol w:w="1542"/>
      </w:tblGrid>
      <w:tr w14:paraId="491F1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559" w:type="dxa"/>
            <w:gridSpan w:val="2"/>
            <w:shd w:val="clear" w:color="auto" w:fill="548DD4" w:themeFill="text2" w:themeFillTint="99"/>
            <w:vAlign w:val="center"/>
          </w:tcPr>
          <w:p w14:paraId="0F87F4F1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spacing w:val="-5"/>
                <w:sz w:val="32"/>
                <w:szCs w:val="32"/>
              </w:rPr>
              <w:t>时间安排</w:t>
            </w:r>
          </w:p>
        </w:tc>
        <w:tc>
          <w:tcPr>
            <w:tcW w:w="5207" w:type="dxa"/>
            <w:shd w:val="clear" w:color="auto" w:fill="548DD4" w:themeFill="text2" w:themeFillTint="99"/>
            <w:vAlign w:val="center"/>
          </w:tcPr>
          <w:p w14:paraId="6DCC8821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spacing w:val="-3"/>
                <w:sz w:val="32"/>
                <w:szCs w:val="32"/>
              </w:rPr>
              <w:t>课程内容</w:t>
            </w:r>
          </w:p>
        </w:tc>
        <w:tc>
          <w:tcPr>
            <w:tcW w:w="1542" w:type="dxa"/>
            <w:shd w:val="clear" w:color="auto" w:fill="548DD4" w:themeFill="text2" w:themeFillTint="99"/>
            <w:vAlign w:val="center"/>
          </w:tcPr>
          <w:p w14:paraId="5A8F5E3C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spacing w:val="-4"/>
                <w:sz w:val="32"/>
                <w:szCs w:val="32"/>
              </w:rPr>
              <w:t>主讲老师</w:t>
            </w:r>
          </w:p>
        </w:tc>
      </w:tr>
      <w:tr w14:paraId="0DEF6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6" w:type="dxa"/>
            <w:vAlign w:val="center"/>
          </w:tcPr>
          <w:p w14:paraId="67685D4F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2143" w:type="dxa"/>
            <w:vAlign w:val="center"/>
          </w:tcPr>
          <w:p w14:paraId="7AF00F5B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全天</w:t>
            </w:r>
          </w:p>
        </w:tc>
        <w:tc>
          <w:tcPr>
            <w:tcW w:w="6749" w:type="dxa"/>
            <w:gridSpan w:val="2"/>
            <w:vAlign w:val="center"/>
          </w:tcPr>
          <w:p w14:paraId="7246E8C8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</w:t>
            </w:r>
          </w:p>
        </w:tc>
      </w:tr>
      <w:tr w14:paraId="23567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6" w:type="dxa"/>
            <w:vMerge w:val="restart"/>
            <w:vAlign w:val="center"/>
          </w:tcPr>
          <w:p w14:paraId="4864C050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2143" w:type="dxa"/>
            <w:vAlign w:val="center"/>
          </w:tcPr>
          <w:p w14:paraId="5C329B65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0- 12:00</w:t>
            </w:r>
          </w:p>
        </w:tc>
        <w:tc>
          <w:tcPr>
            <w:tcW w:w="5207" w:type="dxa"/>
            <w:vAlign w:val="center"/>
          </w:tcPr>
          <w:p w14:paraId="1C8065D5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医院中高层干部执行与管理能力提升</w:t>
            </w:r>
          </w:p>
        </w:tc>
        <w:tc>
          <w:tcPr>
            <w:tcW w:w="1542" w:type="dxa"/>
            <w:vAlign w:val="center"/>
          </w:tcPr>
          <w:p w14:paraId="04CF64B0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宋振杰</w:t>
            </w:r>
          </w:p>
        </w:tc>
      </w:tr>
      <w:tr w14:paraId="10D45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Merge w:val="continue"/>
            <w:vAlign w:val="center"/>
          </w:tcPr>
          <w:p w14:paraId="466AEC6D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3" w:type="dxa"/>
            <w:vAlign w:val="center"/>
          </w:tcPr>
          <w:p w14:paraId="0EFCFB40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12:00- 14:20</w:t>
            </w:r>
          </w:p>
        </w:tc>
        <w:tc>
          <w:tcPr>
            <w:tcW w:w="6749" w:type="dxa"/>
            <w:gridSpan w:val="2"/>
            <w:vAlign w:val="center"/>
          </w:tcPr>
          <w:p w14:paraId="1A3F7E13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午休</w:t>
            </w:r>
          </w:p>
        </w:tc>
      </w:tr>
      <w:tr w14:paraId="27429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16" w:type="dxa"/>
            <w:vMerge w:val="continue"/>
            <w:vAlign w:val="center"/>
          </w:tcPr>
          <w:p w14:paraId="3E436F92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3" w:type="dxa"/>
            <w:vAlign w:val="center"/>
          </w:tcPr>
          <w:p w14:paraId="3C1C17FE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14:30- 1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207" w:type="dxa"/>
            <w:vAlign w:val="center"/>
          </w:tcPr>
          <w:p w14:paraId="1CD150F4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医院中高层干部执行与管理能力提升</w:t>
            </w:r>
          </w:p>
        </w:tc>
        <w:tc>
          <w:tcPr>
            <w:tcW w:w="1542" w:type="dxa"/>
            <w:vAlign w:val="center"/>
          </w:tcPr>
          <w:p w14:paraId="251B66C7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宋振杰</w:t>
            </w:r>
          </w:p>
        </w:tc>
      </w:tr>
      <w:tr w14:paraId="529B8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16" w:type="dxa"/>
            <w:vMerge w:val="restart"/>
            <w:vAlign w:val="center"/>
          </w:tcPr>
          <w:p w14:paraId="4042BD34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2143" w:type="dxa"/>
            <w:vAlign w:val="center"/>
          </w:tcPr>
          <w:p w14:paraId="5B6152AC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0- 12:00</w:t>
            </w:r>
          </w:p>
        </w:tc>
        <w:tc>
          <w:tcPr>
            <w:tcW w:w="5207" w:type="dxa"/>
            <w:vAlign w:val="center"/>
          </w:tcPr>
          <w:p w14:paraId="3FAD8812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医院中高层干部执行与管理能力提升</w:t>
            </w:r>
          </w:p>
        </w:tc>
        <w:tc>
          <w:tcPr>
            <w:tcW w:w="1542" w:type="dxa"/>
            <w:vAlign w:val="center"/>
          </w:tcPr>
          <w:p w14:paraId="7F49F07A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宋振杰</w:t>
            </w:r>
          </w:p>
        </w:tc>
      </w:tr>
      <w:tr w14:paraId="110B7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Merge w:val="continue"/>
            <w:vAlign w:val="center"/>
          </w:tcPr>
          <w:p w14:paraId="336287DF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3" w:type="dxa"/>
            <w:vAlign w:val="center"/>
          </w:tcPr>
          <w:p w14:paraId="66033EB1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12:00</w:t>
            </w:r>
          </w:p>
        </w:tc>
        <w:tc>
          <w:tcPr>
            <w:tcW w:w="6749" w:type="dxa"/>
            <w:gridSpan w:val="2"/>
            <w:vAlign w:val="center"/>
          </w:tcPr>
          <w:p w14:paraId="2588ED7C">
            <w:pPr>
              <w:adjustRightInd w:val="0"/>
              <w:snapToGrid w:val="0"/>
              <w:spacing w:line="52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-1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培训结束</w:t>
            </w:r>
          </w:p>
        </w:tc>
      </w:tr>
    </w:tbl>
    <w:p w14:paraId="4A0A4535">
      <w:pPr>
        <w:numPr>
          <w:ilvl w:val="0"/>
          <w:numId w:val="0"/>
        </w:numPr>
        <w:adjustRightInd w:val="0"/>
        <w:snapToGrid w:val="0"/>
        <w:spacing w:line="520" w:lineRule="exact"/>
        <w:textAlignment w:val="baseline"/>
        <w:rPr>
          <w:rFonts w:hint="eastAsia" w:ascii="黑体" w:hAnsi="黑体" w:eastAsia="黑体" w:cs="宋体"/>
          <w:bCs/>
          <w:color w:val="000000"/>
          <w:spacing w:val="-2"/>
          <w:sz w:val="30"/>
          <w:szCs w:val="30"/>
        </w:rPr>
      </w:pPr>
      <w:r>
        <w:rPr>
          <w:rFonts w:hint="eastAsia" w:ascii="黑体" w:hAnsi="黑体" w:eastAsia="黑体" w:cs="宋体"/>
          <w:b/>
          <w:color w:val="000000"/>
          <w:sz w:val="30"/>
          <w:szCs w:val="30"/>
          <w:lang w:val="en-US" w:eastAsia="zh-CN"/>
        </w:rPr>
        <w:t>八</w:t>
      </w:r>
      <w:r>
        <w:rPr>
          <w:rFonts w:ascii="黑体" w:hAnsi="黑体" w:eastAsia="黑体" w:cs="宋体"/>
          <w:b/>
          <w:color w:val="000000"/>
          <w:sz w:val="30"/>
          <w:szCs w:val="30"/>
        </w:rPr>
        <w:t>、</w:t>
      </w:r>
      <w:r>
        <w:rPr>
          <w:rFonts w:hint="eastAsia" w:ascii="黑体" w:hAnsi="黑体" w:eastAsia="黑体"/>
          <w:b/>
          <w:sz w:val="30"/>
          <w:szCs w:val="30"/>
        </w:rPr>
        <w:t>缴费方式</w:t>
      </w:r>
    </w:p>
    <w:p w14:paraId="70E737EE">
      <w:pPr>
        <w:adjustRightInd w:val="0"/>
        <w:snapToGrid w:val="0"/>
        <w:spacing w:line="520" w:lineRule="exact"/>
        <w:ind w:firstLine="560" w:firstLineChars="200"/>
        <w:textAlignment w:val="baseline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单位名称：北京医大道恒医疗集团有限公司</w:t>
      </w:r>
    </w:p>
    <w:p w14:paraId="4AE59408">
      <w:pPr>
        <w:adjustRightInd w:val="0"/>
        <w:snapToGrid w:val="0"/>
        <w:spacing w:line="520" w:lineRule="exact"/>
        <w:ind w:firstLine="560" w:firstLineChars="200"/>
        <w:textAlignment w:val="baseline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开户银行：中国民生银行北京房山支行</w:t>
      </w:r>
    </w:p>
    <w:p w14:paraId="59164393">
      <w:pPr>
        <w:adjustRightInd w:val="0"/>
        <w:snapToGrid w:val="0"/>
        <w:spacing w:line="520" w:lineRule="exact"/>
        <w:ind w:firstLine="560" w:firstLineChars="200"/>
        <w:textAlignment w:val="baseline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汇款账号：1554 31767</w:t>
      </w:r>
    </w:p>
    <w:p w14:paraId="541D24E3">
      <w:pPr>
        <w:adjustRightInd w:val="0"/>
        <w:snapToGrid w:val="0"/>
        <w:spacing w:line="520" w:lineRule="exact"/>
        <w:textAlignment w:val="baseline"/>
        <w:rPr>
          <w:rFonts w:hint="eastAsia" w:ascii="宋体" w:hAnsi="宋体" w:eastAsia="宋体" w:cs="宋体"/>
          <w:color w:val="000000"/>
          <w:spacing w:val="-1"/>
          <w:sz w:val="30"/>
          <w:szCs w:val="30"/>
        </w:rPr>
      </w:pP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 w:cs="NTLJKP+FZXBSK--GBK1-0"/>
          <w:b/>
          <w:bCs/>
          <w:color w:val="000000" w:themeColor="text1"/>
          <w:spacing w:val="-13"/>
          <w:sz w:val="30"/>
          <w:szCs w:val="30"/>
          <w14:textFill>
            <w14:solidFill>
              <w14:schemeClr w14:val="tx1"/>
            </w14:solidFill>
          </w14:textFill>
        </w:rPr>
        <w:t>、</w:t>
      </w:r>
      <w:r>
        <w:rPr>
          <w:rFonts w:ascii="黑体" w:hAnsi="黑体" w:eastAsia="黑体" w:cs="宋体"/>
          <w:b/>
          <w:color w:val="000000"/>
          <w:sz w:val="30"/>
          <w:szCs w:val="30"/>
        </w:rPr>
        <w:t>联系方式</w:t>
      </w:r>
      <w:r>
        <w:rPr>
          <w:rFonts w:ascii="宋体" w:hAnsi="宋体" w:eastAsia="宋体" w:cs="宋体"/>
          <w:color w:val="000000"/>
          <w:spacing w:val="-1"/>
          <w:sz w:val="30"/>
          <w:szCs w:val="30"/>
        </w:rPr>
        <w:t xml:space="preserve"> </w:t>
      </w:r>
    </w:p>
    <w:p w14:paraId="2C182520">
      <w:pPr>
        <w:adjustRightInd w:val="0"/>
        <w:snapToGrid w:val="0"/>
        <w:spacing w:line="520" w:lineRule="exact"/>
        <w:ind w:firstLine="556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  <w:t>报名咨询：</w:t>
      </w:r>
    </w:p>
    <w:p w14:paraId="71BD2E89">
      <w:pPr>
        <w:adjustRightInd w:val="0"/>
        <w:snapToGrid w:val="0"/>
        <w:spacing w:line="520" w:lineRule="exact"/>
        <w:ind w:firstLine="560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2973705</wp:posOffset>
            </wp:positionH>
            <wp:positionV relativeFrom="paragraph">
              <wp:posOffset>258445</wp:posOffset>
            </wp:positionV>
            <wp:extent cx="3320415" cy="2524125"/>
            <wp:effectExtent l="0" t="0" r="13335" b="9525"/>
            <wp:wrapNone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041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  <w:t xml:space="preserve">张老师185 0121 3281（同微信）     </w:t>
      </w:r>
    </w:p>
    <w:p w14:paraId="09D0BE85">
      <w:pPr>
        <w:adjustRightInd w:val="0"/>
        <w:snapToGrid w:val="0"/>
        <w:spacing w:line="520" w:lineRule="exact"/>
        <w:ind w:firstLine="556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  <w:t>郑老师186 1014 4951（同微信）</w:t>
      </w:r>
    </w:p>
    <w:p w14:paraId="5E90C2C5">
      <w:pPr>
        <w:adjustRightInd w:val="0"/>
        <w:snapToGrid w:val="0"/>
        <w:spacing w:line="520" w:lineRule="exact"/>
        <w:ind w:firstLine="556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  <w:t>方老师186 1031 6477（同微信）</w:t>
      </w:r>
    </w:p>
    <w:p w14:paraId="388BB885">
      <w:pPr>
        <w:adjustRightInd w:val="0"/>
        <w:snapToGrid w:val="0"/>
        <w:spacing w:line="520" w:lineRule="exact"/>
        <w:ind w:firstLine="556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spacing w:val="-1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8"/>
          <w:szCs w:val="28"/>
        </w:rPr>
        <w:t>报名邮箱：</w:t>
      </w:r>
      <w:r>
        <w:rPr>
          <w:rFonts w:hint="eastAsia" w:asciiTheme="majorEastAsia" w:hAnsiTheme="majorEastAsia" w:eastAsiaTheme="majorEastAsia" w:cstheme="majorEastAsia"/>
          <w:spacing w:val="-1"/>
          <w:sz w:val="28"/>
          <w:szCs w:val="28"/>
        </w:rPr>
        <w:t>sxbeiyi@126.com</w:t>
      </w:r>
    </w:p>
    <w:p w14:paraId="383D52EB">
      <w:pPr>
        <w:numPr>
          <w:ilvl w:val="0"/>
          <w:numId w:val="0"/>
        </w:numPr>
        <w:adjustRightInd w:val="0"/>
        <w:snapToGrid w:val="0"/>
        <w:spacing w:line="520" w:lineRule="exact"/>
        <w:textAlignment w:val="baseline"/>
        <w:rPr>
          <w:rFonts w:hint="eastAsia" w:ascii="黑体" w:hAnsi="黑体" w:eastAsia="黑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十、酒店位置及房间价格</w:t>
      </w:r>
    </w:p>
    <w:p w14:paraId="32A05447">
      <w:pPr>
        <w:numPr>
          <w:ilvl w:val="0"/>
          <w:numId w:val="0"/>
        </w:numPr>
        <w:adjustRightInd w:val="0"/>
        <w:snapToGrid w:val="0"/>
        <w:spacing w:line="520" w:lineRule="exact"/>
        <w:ind w:firstLine="602"/>
        <w:textAlignment w:val="baseline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  <w:t>房间价格：</w:t>
      </w:r>
    </w:p>
    <w:p w14:paraId="6112F687">
      <w:pPr>
        <w:numPr>
          <w:ilvl w:val="0"/>
          <w:numId w:val="0"/>
        </w:numPr>
        <w:adjustRightInd w:val="0"/>
        <w:snapToGrid w:val="0"/>
        <w:spacing w:line="520" w:lineRule="exact"/>
        <w:ind w:firstLine="602"/>
        <w:textAlignment w:val="baseline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  <w:t>标间 298元\含双早</w:t>
      </w:r>
    </w:p>
    <w:p w14:paraId="47544424">
      <w:pPr>
        <w:numPr>
          <w:ilvl w:val="0"/>
          <w:numId w:val="0"/>
        </w:numPr>
        <w:adjustRightInd w:val="0"/>
        <w:snapToGrid w:val="0"/>
        <w:spacing w:line="520" w:lineRule="exact"/>
        <w:ind w:firstLine="602"/>
        <w:textAlignment w:val="baseline"/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  <w:t>大床 298元\含双早</w:t>
      </w:r>
    </w:p>
    <w:p w14:paraId="7DBC3F90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-1"/>
          <w:sz w:val="28"/>
          <w:szCs w:val="28"/>
        </w:rPr>
        <w:t xml:space="preserve">                      </w:t>
      </w:r>
    </w:p>
    <w:p w14:paraId="2134428D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0B710EB5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2FCB8E13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0DD24D17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2155BE21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7746B543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4C89A306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0101594D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4051300</wp:posOffset>
            </wp:positionH>
            <wp:positionV relativeFrom="paragraph">
              <wp:posOffset>141605</wp:posOffset>
            </wp:positionV>
            <wp:extent cx="1414780" cy="1414780"/>
            <wp:effectExtent l="0" t="0" r="13970" b="1397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99E306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000000"/>
          <w:spacing w:val="-1"/>
          <w:sz w:val="28"/>
          <w:szCs w:val="28"/>
        </w:rPr>
      </w:pPr>
    </w:p>
    <w:p w14:paraId="4D2F7251">
      <w:pPr>
        <w:adjustRightInd w:val="0"/>
        <w:snapToGrid w:val="0"/>
        <w:spacing w:line="360" w:lineRule="auto"/>
        <w:jc w:val="center"/>
        <w:textAlignment w:val="baseline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-1"/>
          <w:sz w:val="28"/>
          <w:szCs w:val="28"/>
        </w:rPr>
        <w:t xml:space="preserve">                               北京医大道恒医疗集团有限公司</w:t>
      </w:r>
    </w:p>
    <w:p w14:paraId="3041732E">
      <w:pPr>
        <w:adjustRightInd w:val="0"/>
        <w:snapToGrid w:val="0"/>
        <w:spacing w:line="360" w:lineRule="auto"/>
        <w:ind w:right="880" w:firstLine="6160" w:firstLineChars="2200"/>
        <w:textAlignment w:val="baseline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4年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/>
          <w:sz w:val="28"/>
          <w:szCs w:val="28"/>
        </w:rPr>
        <w:t>日</w:t>
      </w:r>
    </w:p>
    <w:p w14:paraId="2BC74DF9">
      <w:pPr>
        <w:adjustRightInd w:val="0"/>
        <w:snapToGrid w:val="0"/>
        <w:spacing w:line="360" w:lineRule="auto"/>
        <w:ind w:right="880" w:firstLine="6160" w:firstLineChars="2200"/>
        <w:textAlignment w:val="baseline"/>
        <w:rPr>
          <w:rFonts w:hint="eastAsia" w:ascii="宋体" w:hAnsi="宋体" w:eastAsia="宋体"/>
          <w:sz w:val="28"/>
          <w:szCs w:val="28"/>
        </w:rPr>
      </w:pPr>
    </w:p>
    <w:p w14:paraId="261D8A23">
      <w:pPr>
        <w:adjustRightInd w:val="0"/>
        <w:snapToGrid w:val="0"/>
        <w:spacing w:line="360" w:lineRule="auto"/>
        <w:ind w:right="880" w:firstLine="6160" w:firstLineChars="2200"/>
        <w:textAlignment w:val="baseline"/>
        <w:rPr>
          <w:rFonts w:hint="eastAsia" w:ascii="宋体" w:hAnsi="宋体" w:eastAsia="宋体"/>
          <w:sz w:val="28"/>
          <w:szCs w:val="28"/>
        </w:rPr>
      </w:pPr>
    </w:p>
    <w:p w14:paraId="0AEED7BA">
      <w:pPr>
        <w:adjustRightInd w:val="0"/>
        <w:snapToGrid w:val="0"/>
        <w:spacing w:line="360" w:lineRule="auto"/>
        <w:ind w:right="880" w:firstLine="6160" w:firstLineChars="2200"/>
        <w:textAlignment w:val="baseline"/>
        <w:rPr>
          <w:rFonts w:hint="eastAsia" w:ascii="宋体" w:hAnsi="宋体" w:eastAsia="宋体"/>
          <w:sz w:val="28"/>
          <w:szCs w:val="28"/>
        </w:rPr>
      </w:pPr>
    </w:p>
    <w:p w14:paraId="6EF27AF7">
      <w:pPr>
        <w:adjustRightInd w:val="0"/>
        <w:snapToGrid w:val="0"/>
        <w:spacing w:line="360" w:lineRule="auto"/>
        <w:ind w:right="880" w:firstLine="6160" w:firstLineChars="2200"/>
        <w:textAlignment w:val="baseline"/>
        <w:rPr>
          <w:rFonts w:hint="eastAsia" w:ascii="宋体" w:hAnsi="宋体" w:eastAsia="宋体"/>
          <w:sz w:val="28"/>
          <w:szCs w:val="28"/>
        </w:rPr>
      </w:pPr>
      <w:bookmarkStart w:id="1" w:name="_GoBack"/>
      <w:bookmarkEnd w:id="1"/>
    </w:p>
    <w:tbl>
      <w:tblPr>
        <w:tblStyle w:val="8"/>
        <w:tblpPr w:leftFromText="180" w:rightFromText="180" w:vertAnchor="text" w:horzAnchor="margin" w:tblpXSpec="center" w:tblpY="255"/>
        <w:tblW w:w="10442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63"/>
        <w:gridCol w:w="1476"/>
        <w:gridCol w:w="636"/>
        <w:gridCol w:w="612"/>
        <w:gridCol w:w="336"/>
        <w:gridCol w:w="2340"/>
        <w:gridCol w:w="156"/>
        <w:gridCol w:w="924"/>
        <w:gridCol w:w="2599"/>
      </w:tblGrid>
      <w:tr w14:paraId="5FE399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9EC78D0">
            <w:pPr>
              <w:spacing w:line="360" w:lineRule="auto"/>
              <w:jc w:val="center"/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118"/>
                <w:w w:val="100"/>
                <w:kern w:val="0"/>
                <w:sz w:val="36"/>
                <w:szCs w:val="36"/>
                <w:fitText w:val="9324" w:id="1318861869"/>
                <w14:textFill>
                  <w14:solidFill>
                    <w14:schemeClr w14:val="tx1"/>
                  </w14:solidFill>
                </w14:textFill>
              </w:rPr>
              <w:t>医院中高层干部执行与管理能力提</w:t>
            </w: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12"/>
                <w:w w:val="100"/>
                <w:kern w:val="0"/>
                <w:sz w:val="36"/>
                <w:szCs w:val="36"/>
                <w:fitText w:val="9324" w:id="1318861869"/>
                <w14:textFill>
                  <w14:solidFill>
                    <w14:schemeClr w14:val="tx1"/>
                  </w14:solidFill>
                </w14:textFill>
              </w:rPr>
              <w:t>升</w:t>
            </w: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38"/>
                <w:kern w:val="0"/>
                <w:sz w:val="32"/>
                <w:szCs w:val="32"/>
                <w:fitText w:val="1908" w:id="624035008"/>
                <w14:textFill>
                  <w14:solidFill>
                    <w14:schemeClr w14:val="tx1"/>
                  </w14:solidFill>
                </w14:textFill>
              </w:rPr>
              <w:t>报名回执</w:t>
            </w: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2"/>
                <w:kern w:val="0"/>
                <w:sz w:val="32"/>
                <w:szCs w:val="32"/>
                <w:fitText w:val="1908" w:id="624035008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 w14:paraId="5EABBC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993302B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基本信息栏</w:t>
            </w:r>
          </w:p>
        </w:tc>
      </w:tr>
      <w:tr w14:paraId="5FCE207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8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7A0D14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医院名称</w:t>
            </w:r>
          </w:p>
        </w:tc>
        <w:tc>
          <w:tcPr>
            <w:tcW w:w="5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4B672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808C2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级  别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4D00C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</w:tr>
      <w:tr w14:paraId="09D987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4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C079B5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联 系 人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9CDA0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247CC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电  话</w:t>
            </w: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93153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643A6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箱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E12F1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</w:tr>
      <w:tr w14:paraId="4180A0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3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D414C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姓    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EFE30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性   别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A61C3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职   务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54616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手    机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2AEA870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  箱</w:t>
            </w:r>
          </w:p>
        </w:tc>
      </w:tr>
      <w:tr w14:paraId="5E841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9A00A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DAE85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D0D24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DFC57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6365C6A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1A3DED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A2728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CE553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6790C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E774E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153E325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73A66E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50A78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F8E96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DE70A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5163E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A03176C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2EFCEA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3CCDB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6D1E4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ED39F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952A7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9D4ACFB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790592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20D56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676D5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99403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FE745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758140A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73E5F6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34F82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E21D7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5195C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AB9C3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E25316C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22F81C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6710A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B65B9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A42EB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633F8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BF4A202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4A07E6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07C01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1E877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FD640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B37DC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BFAA7E6">
            <w:pPr>
              <w:jc w:val="center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 w14:paraId="753A05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 w14:paraId="2C14C6C6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住宿安排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41A6FA6">
            <w:pP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标间[    ]   大床房[    ]   房间数量共[    ]间   </w:t>
            </w:r>
          </w:p>
        </w:tc>
      </w:tr>
      <w:tr w14:paraId="35188F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C2390">
            <w:pP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71D2B71">
            <w:pP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入住时间: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日（   ）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日（   ）             标间/大床：298元（含双早）</w:t>
            </w:r>
          </w:p>
        </w:tc>
      </w:tr>
      <w:tr w14:paraId="02C5D35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6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84277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注册费用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6FA7E22">
            <w:pPr>
              <w:jc w:val="left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sz w:val="24"/>
                <w:szCs w:val="24"/>
              </w:rPr>
              <w:t>培训费: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元×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人=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</w:t>
            </w:r>
          </w:p>
        </w:tc>
      </w:tr>
      <w:tr w14:paraId="108306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 w14:paraId="7A4892BA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发票事项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D31F4A4">
            <w:pP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发票抬头名称：</w:t>
            </w:r>
          </w:p>
        </w:tc>
      </w:tr>
      <w:tr w14:paraId="1FCD4E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0DAD99A7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7EC5031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纳税人识别号：</w:t>
            </w:r>
          </w:p>
        </w:tc>
      </w:tr>
      <w:tr w14:paraId="480496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2241CC65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14B1229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地 址、电 话：</w:t>
            </w:r>
          </w:p>
        </w:tc>
      </w:tr>
      <w:tr w14:paraId="171A8B7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0EF2"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7905506"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开户行及账号：</w:t>
            </w:r>
          </w:p>
        </w:tc>
      </w:tr>
    </w:tbl>
    <w:p w14:paraId="706433BB">
      <w:pPr>
        <w:spacing w:line="360" w:lineRule="auto"/>
        <w:ind w:firstLine="240" w:firstLineChars="100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</w:rPr>
        <w:t xml:space="preserve">报名咨询：张老师 185 0121 3281（同微信）  </w:t>
      </w:r>
      <w:r>
        <w:rPr>
          <w:rFonts w:ascii="宋体" w:hAnsi="宋体" w:eastAsia="宋体"/>
          <w:sz w:val="24"/>
          <w:szCs w:val="24"/>
        </w:rPr>
        <w:t xml:space="preserve">           </w:t>
      </w:r>
      <w:r>
        <w:rPr>
          <w:rFonts w:hint="eastAsia" w:ascii="宋体" w:hAnsi="宋体" w:eastAsia="宋体"/>
          <w:sz w:val="24"/>
          <w:szCs w:val="24"/>
        </w:rPr>
        <w:t>报名邮箱：sxbeiyi@126.com</w:t>
      </w:r>
    </w:p>
    <w:sectPr>
      <w:pgSz w:w="11906" w:h="16838"/>
      <w:pgMar w:top="1077" w:right="907" w:bottom="107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TLJKP+FZXBSK--GBK1-0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yOTQxMjYyNTM3MmIzN2MwZDhlNmM4OWM4YzI0NWMifQ=="/>
  </w:docVars>
  <w:rsids>
    <w:rsidRoot w:val="00167131"/>
    <w:rsid w:val="000045FD"/>
    <w:rsid w:val="000100B5"/>
    <w:rsid w:val="00012DC4"/>
    <w:rsid w:val="000168D9"/>
    <w:rsid w:val="00021B6E"/>
    <w:rsid w:val="00031F0A"/>
    <w:rsid w:val="00051B9C"/>
    <w:rsid w:val="000521F9"/>
    <w:rsid w:val="000553D6"/>
    <w:rsid w:val="0005677C"/>
    <w:rsid w:val="000602BD"/>
    <w:rsid w:val="0006164A"/>
    <w:rsid w:val="00062D28"/>
    <w:rsid w:val="000751F3"/>
    <w:rsid w:val="00077D8B"/>
    <w:rsid w:val="00085A2E"/>
    <w:rsid w:val="00085AAD"/>
    <w:rsid w:val="00096522"/>
    <w:rsid w:val="000A211B"/>
    <w:rsid w:val="000B4733"/>
    <w:rsid w:val="000D45D0"/>
    <w:rsid w:val="000D743E"/>
    <w:rsid w:val="000D7DA0"/>
    <w:rsid w:val="000E47E7"/>
    <w:rsid w:val="000E5EF3"/>
    <w:rsid w:val="000F7527"/>
    <w:rsid w:val="000F7E34"/>
    <w:rsid w:val="0010258B"/>
    <w:rsid w:val="00104EA8"/>
    <w:rsid w:val="00106E1A"/>
    <w:rsid w:val="00116978"/>
    <w:rsid w:val="0012654C"/>
    <w:rsid w:val="00131064"/>
    <w:rsid w:val="00131686"/>
    <w:rsid w:val="001419CC"/>
    <w:rsid w:val="0014589D"/>
    <w:rsid w:val="00150859"/>
    <w:rsid w:val="00153AC6"/>
    <w:rsid w:val="001637AC"/>
    <w:rsid w:val="0016431B"/>
    <w:rsid w:val="00167131"/>
    <w:rsid w:val="00175C65"/>
    <w:rsid w:val="00176260"/>
    <w:rsid w:val="00180D2E"/>
    <w:rsid w:val="0018428A"/>
    <w:rsid w:val="00187712"/>
    <w:rsid w:val="00187974"/>
    <w:rsid w:val="00187C02"/>
    <w:rsid w:val="001970DF"/>
    <w:rsid w:val="001A6E0E"/>
    <w:rsid w:val="001C0994"/>
    <w:rsid w:val="001C478C"/>
    <w:rsid w:val="001C5146"/>
    <w:rsid w:val="001C61E8"/>
    <w:rsid w:val="001C7B43"/>
    <w:rsid w:val="001D7B35"/>
    <w:rsid w:val="001E6E56"/>
    <w:rsid w:val="001F5278"/>
    <w:rsid w:val="001F5F30"/>
    <w:rsid w:val="00213791"/>
    <w:rsid w:val="00217E4A"/>
    <w:rsid w:val="0023433B"/>
    <w:rsid w:val="002465AD"/>
    <w:rsid w:val="0025230F"/>
    <w:rsid w:val="00267191"/>
    <w:rsid w:val="00281E73"/>
    <w:rsid w:val="00290025"/>
    <w:rsid w:val="002A08EF"/>
    <w:rsid w:val="002A2589"/>
    <w:rsid w:val="002A6F32"/>
    <w:rsid w:val="002B416D"/>
    <w:rsid w:val="002B54A3"/>
    <w:rsid w:val="002C0033"/>
    <w:rsid w:val="002D4932"/>
    <w:rsid w:val="002E28C5"/>
    <w:rsid w:val="002E4A42"/>
    <w:rsid w:val="002F218F"/>
    <w:rsid w:val="002F67B2"/>
    <w:rsid w:val="003006DA"/>
    <w:rsid w:val="00303047"/>
    <w:rsid w:val="003033CC"/>
    <w:rsid w:val="00311C88"/>
    <w:rsid w:val="0031569E"/>
    <w:rsid w:val="003246D2"/>
    <w:rsid w:val="00327E64"/>
    <w:rsid w:val="003406D2"/>
    <w:rsid w:val="00356C4E"/>
    <w:rsid w:val="00357A65"/>
    <w:rsid w:val="00361ED2"/>
    <w:rsid w:val="00361F47"/>
    <w:rsid w:val="00370730"/>
    <w:rsid w:val="00370E1C"/>
    <w:rsid w:val="003807C7"/>
    <w:rsid w:val="00396722"/>
    <w:rsid w:val="00397195"/>
    <w:rsid w:val="003A0CAE"/>
    <w:rsid w:val="003C123A"/>
    <w:rsid w:val="003C6CFD"/>
    <w:rsid w:val="003D2BC9"/>
    <w:rsid w:val="003D45DF"/>
    <w:rsid w:val="003D7E53"/>
    <w:rsid w:val="003E4E7C"/>
    <w:rsid w:val="003F0478"/>
    <w:rsid w:val="003F06EB"/>
    <w:rsid w:val="003F1837"/>
    <w:rsid w:val="003F581D"/>
    <w:rsid w:val="003F6BFE"/>
    <w:rsid w:val="0040014A"/>
    <w:rsid w:val="00416FE2"/>
    <w:rsid w:val="00423388"/>
    <w:rsid w:val="00430B24"/>
    <w:rsid w:val="004325CB"/>
    <w:rsid w:val="00433E53"/>
    <w:rsid w:val="00435310"/>
    <w:rsid w:val="00441B22"/>
    <w:rsid w:val="00447BA5"/>
    <w:rsid w:val="0046132D"/>
    <w:rsid w:val="004619C2"/>
    <w:rsid w:val="0046563C"/>
    <w:rsid w:val="00467FCA"/>
    <w:rsid w:val="004772CC"/>
    <w:rsid w:val="00481B22"/>
    <w:rsid w:val="00483403"/>
    <w:rsid w:val="004851F9"/>
    <w:rsid w:val="0048521A"/>
    <w:rsid w:val="004854F7"/>
    <w:rsid w:val="00493EEE"/>
    <w:rsid w:val="00497AEC"/>
    <w:rsid w:val="004A1E5F"/>
    <w:rsid w:val="004A7892"/>
    <w:rsid w:val="004B2DD3"/>
    <w:rsid w:val="004D11C4"/>
    <w:rsid w:val="004E39CD"/>
    <w:rsid w:val="004F1E32"/>
    <w:rsid w:val="004F3B78"/>
    <w:rsid w:val="00510831"/>
    <w:rsid w:val="00512A8D"/>
    <w:rsid w:val="00514199"/>
    <w:rsid w:val="00522475"/>
    <w:rsid w:val="00523BD6"/>
    <w:rsid w:val="00525BBD"/>
    <w:rsid w:val="00582679"/>
    <w:rsid w:val="005C1BF8"/>
    <w:rsid w:val="005C706B"/>
    <w:rsid w:val="005D53F2"/>
    <w:rsid w:val="005D7CDE"/>
    <w:rsid w:val="005E36D6"/>
    <w:rsid w:val="005E631C"/>
    <w:rsid w:val="005F55D4"/>
    <w:rsid w:val="00610B78"/>
    <w:rsid w:val="0062622C"/>
    <w:rsid w:val="00627C53"/>
    <w:rsid w:val="006304E8"/>
    <w:rsid w:val="006318E2"/>
    <w:rsid w:val="00633674"/>
    <w:rsid w:val="0063449A"/>
    <w:rsid w:val="0063589B"/>
    <w:rsid w:val="00640770"/>
    <w:rsid w:val="006547E3"/>
    <w:rsid w:val="006700B6"/>
    <w:rsid w:val="00681278"/>
    <w:rsid w:val="00693B3C"/>
    <w:rsid w:val="00696BDA"/>
    <w:rsid w:val="006B49AE"/>
    <w:rsid w:val="006C2A94"/>
    <w:rsid w:val="006C6ABB"/>
    <w:rsid w:val="006D518C"/>
    <w:rsid w:val="006E2043"/>
    <w:rsid w:val="006F2193"/>
    <w:rsid w:val="006F613F"/>
    <w:rsid w:val="00726319"/>
    <w:rsid w:val="00733474"/>
    <w:rsid w:val="00735D9D"/>
    <w:rsid w:val="00753C7B"/>
    <w:rsid w:val="0076528F"/>
    <w:rsid w:val="007664D5"/>
    <w:rsid w:val="00773EF0"/>
    <w:rsid w:val="00776601"/>
    <w:rsid w:val="0078077C"/>
    <w:rsid w:val="00782101"/>
    <w:rsid w:val="00794FFE"/>
    <w:rsid w:val="007A5188"/>
    <w:rsid w:val="007B7542"/>
    <w:rsid w:val="007C195F"/>
    <w:rsid w:val="007C35DB"/>
    <w:rsid w:val="007C6379"/>
    <w:rsid w:val="007C7D73"/>
    <w:rsid w:val="007D6717"/>
    <w:rsid w:val="007D766A"/>
    <w:rsid w:val="007F53E0"/>
    <w:rsid w:val="00813CCC"/>
    <w:rsid w:val="008259EE"/>
    <w:rsid w:val="0082707E"/>
    <w:rsid w:val="00852739"/>
    <w:rsid w:val="00865640"/>
    <w:rsid w:val="00870770"/>
    <w:rsid w:val="00870EE6"/>
    <w:rsid w:val="008737B3"/>
    <w:rsid w:val="00874DDA"/>
    <w:rsid w:val="008763E7"/>
    <w:rsid w:val="00885425"/>
    <w:rsid w:val="00893842"/>
    <w:rsid w:val="00897244"/>
    <w:rsid w:val="008A2024"/>
    <w:rsid w:val="008A2DE3"/>
    <w:rsid w:val="008C5D41"/>
    <w:rsid w:val="008D20D0"/>
    <w:rsid w:val="008D7AB1"/>
    <w:rsid w:val="008D7F21"/>
    <w:rsid w:val="008E507B"/>
    <w:rsid w:val="008F55A1"/>
    <w:rsid w:val="009105DB"/>
    <w:rsid w:val="00912530"/>
    <w:rsid w:val="00933B31"/>
    <w:rsid w:val="00942160"/>
    <w:rsid w:val="009474DE"/>
    <w:rsid w:val="009506AC"/>
    <w:rsid w:val="009614E4"/>
    <w:rsid w:val="00963D8D"/>
    <w:rsid w:val="009701AF"/>
    <w:rsid w:val="009742FD"/>
    <w:rsid w:val="00981AB6"/>
    <w:rsid w:val="00992EEB"/>
    <w:rsid w:val="00996C9B"/>
    <w:rsid w:val="009A7191"/>
    <w:rsid w:val="009B1994"/>
    <w:rsid w:val="009B3CBD"/>
    <w:rsid w:val="009B46E8"/>
    <w:rsid w:val="009C4AAA"/>
    <w:rsid w:val="009D2582"/>
    <w:rsid w:val="009D3549"/>
    <w:rsid w:val="009D44CF"/>
    <w:rsid w:val="009E4A34"/>
    <w:rsid w:val="009E5177"/>
    <w:rsid w:val="009F1341"/>
    <w:rsid w:val="009F6B39"/>
    <w:rsid w:val="009F6C1E"/>
    <w:rsid w:val="00A02035"/>
    <w:rsid w:val="00A0723B"/>
    <w:rsid w:val="00A1191C"/>
    <w:rsid w:val="00A225AB"/>
    <w:rsid w:val="00A249EA"/>
    <w:rsid w:val="00A26008"/>
    <w:rsid w:val="00A2716B"/>
    <w:rsid w:val="00A304CE"/>
    <w:rsid w:val="00A3491A"/>
    <w:rsid w:val="00A34E84"/>
    <w:rsid w:val="00A46477"/>
    <w:rsid w:val="00A464E6"/>
    <w:rsid w:val="00A50426"/>
    <w:rsid w:val="00A55A9A"/>
    <w:rsid w:val="00A600E0"/>
    <w:rsid w:val="00A73E20"/>
    <w:rsid w:val="00A77BFC"/>
    <w:rsid w:val="00A8012C"/>
    <w:rsid w:val="00A95319"/>
    <w:rsid w:val="00AC273B"/>
    <w:rsid w:val="00AC5932"/>
    <w:rsid w:val="00AD162C"/>
    <w:rsid w:val="00AD44E3"/>
    <w:rsid w:val="00AD456B"/>
    <w:rsid w:val="00AE179E"/>
    <w:rsid w:val="00AF5BD5"/>
    <w:rsid w:val="00B06B9F"/>
    <w:rsid w:val="00B146BF"/>
    <w:rsid w:val="00B21852"/>
    <w:rsid w:val="00B25D73"/>
    <w:rsid w:val="00B30613"/>
    <w:rsid w:val="00B33177"/>
    <w:rsid w:val="00B339ED"/>
    <w:rsid w:val="00B37174"/>
    <w:rsid w:val="00B42CB6"/>
    <w:rsid w:val="00B518AD"/>
    <w:rsid w:val="00B5347A"/>
    <w:rsid w:val="00B62E0A"/>
    <w:rsid w:val="00B70BFA"/>
    <w:rsid w:val="00B85134"/>
    <w:rsid w:val="00B8552D"/>
    <w:rsid w:val="00B8592F"/>
    <w:rsid w:val="00B96B74"/>
    <w:rsid w:val="00BA6664"/>
    <w:rsid w:val="00BB27A8"/>
    <w:rsid w:val="00BC2489"/>
    <w:rsid w:val="00BC4062"/>
    <w:rsid w:val="00BD1C74"/>
    <w:rsid w:val="00BD5E97"/>
    <w:rsid w:val="00BE0CBE"/>
    <w:rsid w:val="00BE105F"/>
    <w:rsid w:val="00C00DA6"/>
    <w:rsid w:val="00C05266"/>
    <w:rsid w:val="00C133A1"/>
    <w:rsid w:val="00C136A2"/>
    <w:rsid w:val="00C21BF1"/>
    <w:rsid w:val="00C22233"/>
    <w:rsid w:val="00C230D9"/>
    <w:rsid w:val="00C271CF"/>
    <w:rsid w:val="00C321C6"/>
    <w:rsid w:val="00C41BBB"/>
    <w:rsid w:val="00C46908"/>
    <w:rsid w:val="00C551A1"/>
    <w:rsid w:val="00C6734B"/>
    <w:rsid w:val="00C77C19"/>
    <w:rsid w:val="00C84196"/>
    <w:rsid w:val="00C8769A"/>
    <w:rsid w:val="00C93B72"/>
    <w:rsid w:val="00CB1175"/>
    <w:rsid w:val="00CB5636"/>
    <w:rsid w:val="00CC1850"/>
    <w:rsid w:val="00CC1988"/>
    <w:rsid w:val="00CE579C"/>
    <w:rsid w:val="00CE7087"/>
    <w:rsid w:val="00CF2063"/>
    <w:rsid w:val="00CF4510"/>
    <w:rsid w:val="00CF5390"/>
    <w:rsid w:val="00D11005"/>
    <w:rsid w:val="00D1152A"/>
    <w:rsid w:val="00D21892"/>
    <w:rsid w:val="00D23F87"/>
    <w:rsid w:val="00D3641C"/>
    <w:rsid w:val="00D4171E"/>
    <w:rsid w:val="00D45074"/>
    <w:rsid w:val="00D4697A"/>
    <w:rsid w:val="00D475CB"/>
    <w:rsid w:val="00D5166E"/>
    <w:rsid w:val="00D62A95"/>
    <w:rsid w:val="00D70F2C"/>
    <w:rsid w:val="00DA24CB"/>
    <w:rsid w:val="00DA2C79"/>
    <w:rsid w:val="00DA2D68"/>
    <w:rsid w:val="00DA55AA"/>
    <w:rsid w:val="00DB3A27"/>
    <w:rsid w:val="00DC32C4"/>
    <w:rsid w:val="00DC7AB0"/>
    <w:rsid w:val="00DD5665"/>
    <w:rsid w:val="00DE1DEF"/>
    <w:rsid w:val="00DE215A"/>
    <w:rsid w:val="00DE25B5"/>
    <w:rsid w:val="00DE3D26"/>
    <w:rsid w:val="00DE7132"/>
    <w:rsid w:val="00DF27F5"/>
    <w:rsid w:val="00E062BC"/>
    <w:rsid w:val="00E0744D"/>
    <w:rsid w:val="00E153E8"/>
    <w:rsid w:val="00E23FA9"/>
    <w:rsid w:val="00E244D8"/>
    <w:rsid w:val="00E267B0"/>
    <w:rsid w:val="00E6391E"/>
    <w:rsid w:val="00E65FD6"/>
    <w:rsid w:val="00E8284C"/>
    <w:rsid w:val="00E9430A"/>
    <w:rsid w:val="00EA3307"/>
    <w:rsid w:val="00EA5DBD"/>
    <w:rsid w:val="00EA6B53"/>
    <w:rsid w:val="00EA7BF5"/>
    <w:rsid w:val="00EB30A8"/>
    <w:rsid w:val="00EB4942"/>
    <w:rsid w:val="00EC2B13"/>
    <w:rsid w:val="00EC7FC3"/>
    <w:rsid w:val="00ED14D2"/>
    <w:rsid w:val="00ED34F4"/>
    <w:rsid w:val="00EE7406"/>
    <w:rsid w:val="00EF05E7"/>
    <w:rsid w:val="00EF0F5E"/>
    <w:rsid w:val="00EF1326"/>
    <w:rsid w:val="00F01A30"/>
    <w:rsid w:val="00F2072A"/>
    <w:rsid w:val="00F22417"/>
    <w:rsid w:val="00F2321E"/>
    <w:rsid w:val="00F262B3"/>
    <w:rsid w:val="00F43C30"/>
    <w:rsid w:val="00F46D1E"/>
    <w:rsid w:val="00F479C8"/>
    <w:rsid w:val="00F5353E"/>
    <w:rsid w:val="00F6021E"/>
    <w:rsid w:val="00F63B56"/>
    <w:rsid w:val="00F65CCD"/>
    <w:rsid w:val="00F67DC9"/>
    <w:rsid w:val="00F71660"/>
    <w:rsid w:val="00F7231A"/>
    <w:rsid w:val="00F90864"/>
    <w:rsid w:val="00F94B7A"/>
    <w:rsid w:val="00FA54C4"/>
    <w:rsid w:val="00FB3741"/>
    <w:rsid w:val="00FC048E"/>
    <w:rsid w:val="00FC0E66"/>
    <w:rsid w:val="00FC15AA"/>
    <w:rsid w:val="00FC69E5"/>
    <w:rsid w:val="00FD7EB8"/>
    <w:rsid w:val="00FE6C2A"/>
    <w:rsid w:val="00FF345C"/>
    <w:rsid w:val="00FF47AA"/>
    <w:rsid w:val="0294405E"/>
    <w:rsid w:val="036C5ECD"/>
    <w:rsid w:val="05615900"/>
    <w:rsid w:val="05E75EEA"/>
    <w:rsid w:val="07D16222"/>
    <w:rsid w:val="0998414F"/>
    <w:rsid w:val="0A677803"/>
    <w:rsid w:val="0A6C3DC0"/>
    <w:rsid w:val="0B5331D2"/>
    <w:rsid w:val="0CC9374C"/>
    <w:rsid w:val="0DD506AB"/>
    <w:rsid w:val="0E290A20"/>
    <w:rsid w:val="0E304680"/>
    <w:rsid w:val="10C70CCB"/>
    <w:rsid w:val="1131366D"/>
    <w:rsid w:val="116D62D1"/>
    <w:rsid w:val="11F33019"/>
    <w:rsid w:val="14B17E4F"/>
    <w:rsid w:val="14E32ED1"/>
    <w:rsid w:val="14FE41AE"/>
    <w:rsid w:val="17D0709E"/>
    <w:rsid w:val="19287A4C"/>
    <w:rsid w:val="1AFE6F9C"/>
    <w:rsid w:val="1E6C680D"/>
    <w:rsid w:val="1ED674E2"/>
    <w:rsid w:val="21A8797C"/>
    <w:rsid w:val="22983176"/>
    <w:rsid w:val="22BE6D2B"/>
    <w:rsid w:val="23ED4F51"/>
    <w:rsid w:val="24594A0D"/>
    <w:rsid w:val="24E30CCB"/>
    <w:rsid w:val="25875AFA"/>
    <w:rsid w:val="265A4FBD"/>
    <w:rsid w:val="272916F4"/>
    <w:rsid w:val="295E4BD4"/>
    <w:rsid w:val="29B64C00"/>
    <w:rsid w:val="29F61108"/>
    <w:rsid w:val="2A0B6F45"/>
    <w:rsid w:val="2C6F401F"/>
    <w:rsid w:val="2CDB3E7E"/>
    <w:rsid w:val="2E7E2070"/>
    <w:rsid w:val="2ED27745"/>
    <w:rsid w:val="31F63D43"/>
    <w:rsid w:val="32272AEE"/>
    <w:rsid w:val="33165C67"/>
    <w:rsid w:val="33750AE2"/>
    <w:rsid w:val="38B44A00"/>
    <w:rsid w:val="3AC21656"/>
    <w:rsid w:val="3BFC3FAA"/>
    <w:rsid w:val="3EC97B42"/>
    <w:rsid w:val="3FF627E8"/>
    <w:rsid w:val="4113235A"/>
    <w:rsid w:val="41EB6982"/>
    <w:rsid w:val="438D7E21"/>
    <w:rsid w:val="449835D7"/>
    <w:rsid w:val="452E3FE1"/>
    <w:rsid w:val="45D41E24"/>
    <w:rsid w:val="460A47E2"/>
    <w:rsid w:val="46BE3DDE"/>
    <w:rsid w:val="47A53E92"/>
    <w:rsid w:val="48D67A30"/>
    <w:rsid w:val="49EB291F"/>
    <w:rsid w:val="4AC43412"/>
    <w:rsid w:val="4D4B1038"/>
    <w:rsid w:val="4EA226C2"/>
    <w:rsid w:val="4FF47981"/>
    <w:rsid w:val="526401F4"/>
    <w:rsid w:val="5298642F"/>
    <w:rsid w:val="544357F8"/>
    <w:rsid w:val="54C56E37"/>
    <w:rsid w:val="56167675"/>
    <w:rsid w:val="570A3CAE"/>
    <w:rsid w:val="57302E30"/>
    <w:rsid w:val="57C832FE"/>
    <w:rsid w:val="5B5437AD"/>
    <w:rsid w:val="5BB508BA"/>
    <w:rsid w:val="5CA97B29"/>
    <w:rsid w:val="603242D9"/>
    <w:rsid w:val="60AA20C1"/>
    <w:rsid w:val="62B2525D"/>
    <w:rsid w:val="63DE4390"/>
    <w:rsid w:val="654E019A"/>
    <w:rsid w:val="671572E9"/>
    <w:rsid w:val="67DF4D46"/>
    <w:rsid w:val="6A4E2474"/>
    <w:rsid w:val="6B9202E3"/>
    <w:rsid w:val="6DD17C07"/>
    <w:rsid w:val="701632CF"/>
    <w:rsid w:val="76FE0E4A"/>
    <w:rsid w:val="7B991F19"/>
    <w:rsid w:val="7E3237F8"/>
    <w:rsid w:val="7F77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5">
    <w:name w:val="日期 字符"/>
    <w:basedOn w:val="10"/>
    <w:link w:val="4"/>
    <w:autoRedefine/>
    <w:semiHidden/>
    <w:qFormat/>
    <w:uiPriority w:val="99"/>
  </w:style>
  <w:style w:type="character" w:customStyle="1" w:styleId="16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未处理的提及2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列出段落1"/>
    <w:basedOn w:val="1"/>
    <w:autoRedefine/>
    <w:qFormat/>
    <w:uiPriority w:val="34"/>
    <w:pPr>
      <w:ind w:firstLine="420" w:firstLineChars="200"/>
    </w:pPr>
  </w:style>
  <w:style w:type="table" w:customStyle="1" w:styleId="1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Table Text"/>
    <w:basedOn w:val="1"/>
    <w:autoRedefine/>
    <w:semiHidden/>
    <w:qFormat/>
    <w:uiPriority w:val="0"/>
    <w:rPr>
      <w:rFonts w:ascii="Times New Roman" w:hAnsi="Times New Roman" w:eastAsia="Times New Roman" w:cs="Times New Roman"/>
      <w:sz w:val="28"/>
      <w:szCs w:val="28"/>
      <w:lang w:eastAsia="en-US"/>
    </w:rPr>
  </w:style>
  <w:style w:type="character" w:customStyle="1" w:styleId="21">
    <w:name w:val="标题 4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2920</Words>
  <Characters>3085</Characters>
  <Lines>21</Lines>
  <Paragraphs>6</Paragraphs>
  <TotalTime>2</TotalTime>
  <ScaleCrop>false</ScaleCrop>
  <LinksUpToDate>false</LinksUpToDate>
  <CharactersWithSpaces>3355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2021-09-29T02:25:00Z</dcterms:created>
  <dc:creator>user</dc:creator>
  <cp:lastModifiedBy>张文谦</cp:lastModifiedBy>
  <cp:lastPrinted>2022-01-04T12:09:00Z</cp:lastPrinted>
  <dcterms:modified xsi:type="dcterms:W3CDTF">2024-11-25T06:06:09Z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15530477975C4A6B9A516E0125B2B79B_13</vt:lpwstr>
  </property>
</Properties>
</file>